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77" w:rsidRDefault="00727077" w:rsidP="00727077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d’attestation d’acquisition de droits provisoires des suites d’une mutation par échange </w:t>
      </w:r>
    </w:p>
    <w:p w:rsidR="00727077" w:rsidRDefault="00727077" w:rsidP="00727077">
      <w:pPr>
        <w:spacing w:after="62" w:line="240" w:lineRule="auto"/>
        <w:ind w:left="50" w:firstLine="0"/>
        <w:jc w:val="left"/>
      </w:pPr>
      <w:r>
        <w:rPr>
          <w:b/>
        </w:rPr>
        <w:t xml:space="preserve">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imprimé de Mutation en deux exemplaires dont le premier est timbré à 200 FCFA (timbre fiscal) </w:t>
      </w:r>
    </w:p>
    <w:p w:rsidR="00727077" w:rsidRDefault="00727077" w:rsidP="00727077">
      <w:pPr>
        <w:ind w:left="488"/>
      </w:pPr>
      <w:r>
        <w:t xml:space="preserve">NB : Avis des conjoints en cas de communauté de bien de part et d’autre sont requis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Acte d’échange en quatre (4) exemplaires signé par les coéchangistes dont les signatures sont certifiées ;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Un timbre fiscal de </w:t>
      </w:r>
      <w:r>
        <w:t>5</w:t>
      </w:r>
      <w:bookmarkStart w:id="0" w:name="_GoBack"/>
      <w:bookmarkEnd w:id="0"/>
      <w:r>
        <w:t xml:space="preserve">00 FCFA par feuille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Les Photocopies Légalisées des pièces d’Identité des coéchangistes  </w:t>
      </w:r>
    </w:p>
    <w:p w:rsidR="00727077" w:rsidRDefault="00727077" w:rsidP="00727077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</w:t>
      </w:r>
    </w:p>
    <w:p w:rsidR="00727077" w:rsidRDefault="00727077" w:rsidP="00727077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727077" w:rsidRDefault="00727077" w:rsidP="00727077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727077" w:rsidRDefault="00727077" w:rsidP="00727077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727077" w:rsidRDefault="00727077" w:rsidP="00727077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727077" w:rsidRDefault="00727077" w:rsidP="00727077">
      <w:pPr>
        <w:numPr>
          <w:ilvl w:val="0"/>
          <w:numId w:val="1"/>
        </w:numPr>
        <w:ind w:hanging="307"/>
      </w:pPr>
      <w:r>
        <w:t xml:space="preserve">Autres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Originaux des deux (2) Attestations </w:t>
      </w:r>
      <w:proofErr w:type="gramStart"/>
      <w:r>
        <w:t>d’Attribution  de</w:t>
      </w:r>
      <w:proofErr w:type="gramEnd"/>
      <w:r>
        <w:t xml:space="preserve"> parcelle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Deux timbres fiscaux de 400 francs CFA </w:t>
      </w:r>
    </w:p>
    <w:p w:rsidR="00727077" w:rsidRDefault="00727077" w:rsidP="00727077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PV d’évaluation ou de constat de mise en valeur. </w:t>
      </w:r>
    </w:p>
    <w:p w:rsidR="009D256C" w:rsidRDefault="009D256C"/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4128"/>
    <w:multiLevelType w:val="multilevel"/>
    <w:tmpl w:val="548F4128"/>
    <w:lvl w:ilvl="0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7"/>
    <w:rsid w:val="00727077"/>
    <w:rsid w:val="009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FD65"/>
  <w15:chartTrackingRefBased/>
  <w15:docId w15:val="{8E59D84A-136A-4948-9348-32F5710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077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2023-10-21T21:23:00Z</dcterms:created>
  <dcterms:modified xsi:type="dcterms:W3CDTF">2023-10-21T21:24:00Z</dcterms:modified>
</cp:coreProperties>
</file>